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B2" w:rsidRDefault="00ED3FB2">
      <w:pPr>
        <w:pStyle w:val="ConsPlusTitle"/>
        <w:jc w:val="center"/>
      </w:pPr>
      <w:r>
        <w:t>МИНИСТЕРСТВО ТРУДА И СОЦИАЛЬНОЙ ЗАЩИТЫ РОССИЙСКОЙ ФЕДЕРАЦИИ</w:t>
      </w:r>
    </w:p>
    <w:p w:rsidR="00ED3FB2" w:rsidRDefault="00ED3FB2">
      <w:pPr>
        <w:pStyle w:val="ConsPlusTitle"/>
        <w:jc w:val="center"/>
      </w:pPr>
    </w:p>
    <w:p w:rsidR="00ED3FB2" w:rsidRDefault="00ED3FB2">
      <w:pPr>
        <w:pStyle w:val="ConsPlusTitle"/>
        <w:jc w:val="center"/>
      </w:pPr>
      <w:r>
        <w:t>ПРИКАЗ</w:t>
      </w:r>
    </w:p>
    <w:p w:rsidR="00ED3FB2" w:rsidRDefault="00ED3FB2">
      <w:pPr>
        <w:pStyle w:val="ConsPlusTitle"/>
        <w:jc w:val="center"/>
      </w:pPr>
      <w:r>
        <w:t>от 31 марта 2015 г. N 206н</w:t>
      </w:r>
    </w:p>
    <w:p w:rsidR="00ED3FB2" w:rsidRDefault="00ED3FB2">
      <w:pPr>
        <w:pStyle w:val="ConsPlusTitle"/>
        <w:jc w:val="center"/>
      </w:pPr>
      <w:r>
        <w:t>ОБ УТВЕРЖДЕНИИ ИНСТРУКТИВНО-МЕТОДИЧЕСКИХ УКАЗАНИЙ</w:t>
      </w:r>
    </w:p>
    <w:p w:rsidR="00ED3FB2" w:rsidRDefault="00ED3FB2">
      <w:pPr>
        <w:pStyle w:val="ConsPlusTitle"/>
        <w:jc w:val="center"/>
      </w:pPr>
      <w:r>
        <w:t>О ПОРЯДКЕ ПОДГОТОВКИ И НАПРАВЛЕНИЯ В ОРГАНЫ ПРОКУРАТУРЫ</w:t>
      </w:r>
    </w:p>
    <w:p w:rsidR="00ED3FB2" w:rsidRDefault="00ED3FB2">
      <w:pPr>
        <w:pStyle w:val="ConsPlusTitle"/>
        <w:jc w:val="center"/>
      </w:pPr>
      <w:r>
        <w:t>РОССИЙСКОЙ ФЕДЕРАЦИИ МАТЕРИАЛОВ, НЕОБХОДИМЫХ ДЛЯ ОБРАЩЕНИЯ</w:t>
      </w:r>
    </w:p>
    <w:p w:rsidR="00ED3FB2" w:rsidRDefault="00ED3FB2">
      <w:pPr>
        <w:pStyle w:val="ConsPlusTitle"/>
        <w:jc w:val="center"/>
      </w:pPr>
      <w:r>
        <w:t>ПРОКУРОРА В СУД С ЗАЯВЛЕНИЕМ ОБ ОБРАЩЕНИИ В ДОХОД</w:t>
      </w:r>
    </w:p>
    <w:p w:rsidR="00ED3FB2" w:rsidRDefault="00ED3FB2">
      <w:pPr>
        <w:pStyle w:val="ConsPlusTitle"/>
        <w:jc w:val="center"/>
      </w:pPr>
      <w:r>
        <w:t>РОССИЙСКОЙ ФЕДЕРАЦИИ ЗЕМЕЛЬНЫХ УЧАСТКОВ, ДРУГИХ ОБЪЕКТОВ</w:t>
      </w:r>
    </w:p>
    <w:p w:rsidR="00ED3FB2" w:rsidRDefault="00ED3FB2">
      <w:pPr>
        <w:pStyle w:val="ConsPlusTitle"/>
        <w:jc w:val="center"/>
      </w:pPr>
      <w:r>
        <w:t>НЕДВИЖИМОСТИ, ТРАНСПОРТНЫХ СРЕДСТВ, ЦЕННЫХ БУМАГ, АКЦИЙ</w:t>
      </w:r>
    </w:p>
    <w:p w:rsidR="00ED3FB2" w:rsidRDefault="00ED3FB2">
      <w:pPr>
        <w:pStyle w:val="ConsPlusTitle"/>
        <w:jc w:val="center"/>
      </w:pPr>
      <w:proofErr w:type="gramStart"/>
      <w:r>
        <w:t>(ДОЛЕЙ УЧАСТИЯ, ПАЕВ В УСТАВНЫХ (СКЛАДОЧНЫХ) КАПИТАЛАХ</w:t>
      </w:r>
      <w:proofErr w:type="gramEnd"/>
    </w:p>
    <w:p w:rsidR="00ED3FB2" w:rsidRDefault="00ED3FB2">
      <w:pPr>
        <w:pStyle w:val="ConsPlusTitle"/>
        <w:jc w:val="center"/>
      </w:pPr>
      <w:proofErr w:type="gramStart"/>
      <w:r>
        <w:t>ОРГАНИЗАЦИЙ), В ОТНОШЕНИИ КОТОРЫХ НЕ ПРЕДСТАВЛЕНЫ СВЕДЕНИЯ,</w:t>
      </w:r>
      <w:proofErr w:type="gramEnd"/>
    </w:p>
    <w:p w:rsidR="00ED3FB2" w:rsidRDefault="00ED3FB2">
      <w:pPr>
        <w:pStyle w:val="ConsPlusTitle"/>
        <w:jc w:val="center"/>
      </w:pPr>
      <w:r>
        <w:t>ПОДТВЕРЖДАЮЩИЕ ИХ ПРИОБРЕТЕНИЕ НА ЗАКОННЫЕ ДОХОДЫ</w:t>
      </w:r>
    </w:p>
    <w:p w:rsidR="00ED3FB2" w:rsidRPr="00ED3FB2" w:rsidRDefault="00ED3FB2">
      <w:pPr>
        <w:pStyle w:val="ConsPlusNormal"/>
        <w:ind w:firstLine="540"/>
        <w:jc w:val="both"/>
      </w:pPr>
    </w:p>
    <w:p w:rsidR="00ED3FB2" w:rsidRPr="00ED3FB2" w:rsidRDefault="00ED3FB2">
      <w:pPr>
        <w:pStyle w:val="ConsPlusNormal"/>
        <w:ind w:firstLine="540"/>
        <w:jc w:val="both"/>
      </w:pPr>
      <w:r w:rsidRPr="00ED3FB2">
        <w:t xml:space="preserve">В соответствии с подпунктом "в"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rsidRPr="00ED3FB2">
        <w:t>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roofErr w:type="gramEnd"/>
    </w:p>
    <w:p w:rsidR="00ED3FB2" w:rsidRDefault="00ED3FB2">
      <w:pPr>
        <w:pStyle w:val="ConsPlusNormal"/>
        <w:ind w:firstLine="540"/>
        <w:jc w:val="both"/>
      </w:pPr>
      <w:proofErr w:type="gramStart"/>
      <w:r w:rsidRPr="00ED3FB2">
        <w:t xml:space="preserve">Утвердить прилагаемые инструктивно-методические указания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w:t>
      </w:r>
      <w:r>
        <w:t>(складочных)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ED3FB2" w:rsidRDefault="00ED3FB2">
      <w:pPr>
        <w:pStyle w:val="ConsPlusNormal"/>
        <w:jc w:val="right"/>
      </w:pPr>
      <w:r>
        <w:t>Министр</w:t>
      </w:r>
    </w:p>
    <w:p w:rsidR="00ED3FB2" w:rsidRDefault="00ED3FB2">
      <w:pPr>
        <w:pStyle w:val="ConsPlusNormal"/>
        <w:jc w:val="right"/>
      </w:pPr>
      <w:r>
        <w:t>М.ТОПИЛИН</w:t>
      </w:r>
    </w:p>
    <w:p w:rsidR="00ED3FB2" w:rsidRDefault="00ED3FB2">
      <w:pPr>
        <w:pStyle w:val="ConsPlusNormal"/>
        <w:ind w:firstLine="540"/>
        <w:jc w:val="both"/>
      </w:pPr>
    </w:p>
    <w:p w:rsidR="00ED3FB2" w:rsidRDefault="00ED3FB2">
      <w:pPr>
        <w:pStyle w:val="ConsPlusNormal"/>
        <w:ind w:firstLine="540"/>
        <w:jc w:val="both"/>
      </w:pPr>
      <w:r>
        <w:t>Не нуждается в государственной регистрации. Письмо Минюста России от 21 мая 2015 г. N 01/58395-ЮЛ.</w:t>
      </w:r>
    </w:p>
    <w:p w:rsidR="00ED3FB2" w:rsidRDefault="00ED3FB2">
      <w:pPr>
        <w:pStyle w:val="ConsPlusNormal"/>
        <w:jc w:val="right"/>
      </w:pPr>
    </w:p>
    <w:p w:rsidR="00ED3FB2" w:rsidRDefault="00ED3FB2">
      <w:pPr>
        <w:pStyle w:val="ConsPlusNormal"/>
        <w:jc w:val="right"/>
      </w:pPr>
      <w:r>
        <w:t>Утверждены</w:t>
      </w:r>
    </w:p>
    <w:p w:rsidR="00ED3FB2" w:rsidRDefault="00ED3FB2">
      <w:pPr>
        <w:pStyle w:val="ConsPlusNormal"/>
        <w:jc w:val="right"/>
      </w:pPr>
      <w:r>
        <w:t>приказом Министерства труда</w:t>
      </w:r>
    </w:p>
    <w:p w:rsidR="00ED3FB2" w:rsidRDefault="00ED3FB2">
      <w:pPr>
        <w:pStyle w:val="ConsPlusNormal"/>
        <w:jc w:val="right"/>
      </w:pPr>
      <w:r>
        <w:t>и социальной защиты</w:t>
      </w:r>
    </w:p>
    <w:p w:rsidR="00ED3FB2" w:rsidRDefault="00ED3FB2">
      <w:pPr>
        <w:pStyle w:val="ConsPlusNormal"/>
        <w:jc w:val="right"/>
      </w:pPr>
      <w:r>
        <w:t>Российской Федерации</w:t>
      </w:r>
    </w:p>
    <w:p w:rsidR="00ED3FB2" w:rsidRDefault="00ED3FB2">
      <w:pPr>
        <w:pStyle w:val="ConsPlusNormal"/>
        <w:jc w:val="right"/>
      </w:pPr>
      <w:r>
        <w:t>от 31 марта 2015 г. N 206н</w:t>
      </w:r>
    </w:p>
    <w:p w:rsidR="00ED3FB2" w:rsidRDefault="00ED3FB2">
      <w:pPr>
        <w:pStyle w:val="ConsPlusNormal"/>
        <w:ind w:firstLine="540"/>
        <w:jc w:val="both"/>
      </w:pPr>
    </w:p>
    <w:p w:rsidR="00ED3FB2" w:rsidRDefault="00ED3FB2">
      <w:pPr>
        <w:pStyle w:val="ConsPlusTitle"/>
        <w:jc w:val="center"/>
      </w:pPr>
      <w:bookmarkStart w:id="0" w:name="P34"/>
      <w:bookmarkEnd w:id="0"/>
      <w:r>
        <w:t>ИНСТРУКТИВНО-МЕТОДИЧЕСКИЕ УКАЗАНИЯ</w:t>
      </w:r>
    </w:p>
    <w:p w:rsidR="00ED3FB2" w:rsidRDefault="00ED3FB2">
      <w:pPr>
        <w:pStyle w:val="ConsPlusTitle"/>
        <w:jc w:val="center"/>
      </w:pPr>
      <w:r>
        <w:t>О ПОРЯДКЕ ПОДГОТОВКИ И НАПРАВЛЕНИЯ В ОРГАНЫ ПРОКУРАТУРЫ</w:t>
      </w:r>
    </w:p>
    <w:p w:rsidR="00ED3FB2" w:rsidRDefault="00ED3FB2">
      <w:pPr>
        <w:pStyle w:val="ConsPlusTitle"/>
        <w:jc w:val="center"/>
      </w:pPr>
      <w:r>
        <w:t>РОССИЙСКОЙ ФЕДЕРАЦИИ МАТЕРИАЛОВ, НЕОБХОДИМЫХ ДЛЯ ОБРАЩЕНИЯ</w:t>
      </w:r>
    </w:p>
    <w:p w:rsidR="00ED3FB2" w:rsidRDefault="00ED3FB2">
      <w:pPr>
        <w:pStyle w:val="ConsPlusTitle"/>
        <w:jc w:val="center"/>
      </w:pPr>
      <w:r>
        <w:t>ПРОКУРОРА В СУД С ЗАЯВЛЕНИЕМ ОБ ОБРАЩЕНИИ В ДОХОД</w:t>
      </w:r>
    </w:p>
    <w:p w:rsidR="00ED3FB2" w:rsidRDefault="00ED3FB2">
      <w:pPr>
        <w:pStyle w:val="ConsPlusTitle"/>
        <w:jc w:val="center"/>
      </w:pPr>
      <w:r>
        <w:t>РОССИЙСКОЙ ФЕДЕРАЦИИ ЗЕМЕЛЬНЫХ УЧАСТКОВ, ДРУГИХ ОБЪЕКТОВ</w:t>
      </w:r>
    </w:p>
    <w:p w:rsidR="00ED3FB2" w:rsidRDefault="00ED3FB2">
      <w:pPr>
        <w:pStyle w:val="ConsPlusTitle"/>
        <w:jc w:val="center"/>
      </w:pPr>
      <w:r>
        <w:t>НЕДВИЖИМОСТИ, ТРАНСПОРТНЫХ СРЕДСТВ, ЦЕННЫХ БУМАГ, АКЦИЙ</w:t>
      </w:r>
    </w:p>
    <w:p w:rsidR="00ED3FB2" w:rsidRDefault="00ED3FB2">
      <w:pPr>
        <w:pStyle w:val="ConsPlusTitle"/>
        <w:jc w:val="center"/>
      </w:pPr>
      <w:proofErr w:type="gramStart"/>
      <w:r>
        <w:t>(ДОЛЕЙ УЧАСТИЯ, ПАЕВ В УСТАВНЫХ (СКЛАДОЧНЫХ) КАПИТАЛАХ</w:t>
      </w:r>
      <w:proofErr w:type="gramEnd"/>
    </w:p>
    <w:p w:rsidR="00ED3FB2" w:rsidRDefault="00ED3FB2">
      <w:pPr>
        <w:pStyle w:val="ConsPlusTitle"/>
        <w:jc w:val="center"/>
      </w:pPr>
      <w:proofErr w:type="gramStart"/>
      <w:r>
        <w:t>ОРГАНИЗАЦИЙ), В ОТНОШЕНИИ КОТОРЫХ НЕ ПРЕДСТАВЛЕНЫ СВЕДЕНИЯ,</w:t>
      </w:r>
      <w:proofErr w:type="gramEnd"/>
    </w:p>
    <w:p w:rsidR="00ED3FB2" w:rsidRDefault="00ED3FB2">
      <w:pPr>
        <w:pStyle w:val="ConsPlusTitle"/>
        <w:jc w:val="center"/>
      </w:pPr>
      <w:r>
        <w:t>ПОДТВЕРЖДАЮЩИЕ ИХ ПРИОБРЕТЕНИЕ НА ЗАКОННЫЕ ДОХОДЫ</w:t>
      </w:r>
    </w:p>
    <w:p w:rsidR="00ED3FB2" w:rsidRDefault="00ED3FB2">
      <w:pPr>
        <w:pStyle w:val="ConsPlusNormal"/>
        <w:ind w:firstLine="540"/>
        <w:jc w:val="both"/>
      </w:pPr>
    </w:p>
    <w:p w:rsidR="00ED3FB2" w:rsidRDefault="00ED3FB2">
      <w:pPr>
        <w:pStyle w:val="ConsPlusNormal"/>
        <w:ind w:firstLine="540"/>
        <w:jc w:val="both"/>
      </w:pPr>
      <w:r>
        <w:t xml:space="preserve">1. </w:t>
      </w:r>
      <w:proofErr w:type="gramStart"/>
      <w:r>
        <w:t>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t xml:space="preserve">, а также включают рекомендуемый перечень документов (сведений) для последующего обращения прокурора в суд в соответствии со </w:t>
      </w:r>
      <w:r>
        <w:rPr>
          <w:color w:val="0000FF"/>
        </w:rPr>
        <w:t>статьей 17</w:t>
      </w:r>
      <w:r>
        <w:t xml:space="preserve"> Федерального закона от 3 декабря 2012 г. N 230-ФЗ "О </w:t>
      </w:r>
      <w:proofErr w:type="gramStart"/>
      <w:r>
        <w:t>контроле за</w:t>
      </w:r>
      <w:proofErr w:type="gramEnd"/>
      <w:r>
        <w:t xml:space="preserve"> </w:t>
      </w:r>
      <w:r>
        <w:lastRenderedPageBreak/>
        <w:t>соответствием расходов лиц, замещающих государственные должности, и иных лиц их доходам" &lt;1&gt; (далее - Федеральный закон N 230-ФЗ).</w:t>
      </w:r>
    </w:p>
    <w:p w:rsidR="00ED3FB2" w:rsidRDefault="00ED3FB2">
      <w:pPr>
        <w:pStyle w:val="ConsPlusNormal"/>
        <w:ind w:firstLine="540"/>
        <w:jc w:val="both"/>
      </w:pPr>
      <w:r>
        <w:t>--------------------------------</w:t>
      </w:r>
    </w:p>
    <w:p w:rsidR="00ED3FB2" w:rsidRDefault="00ED3FB2">
      <w:pPr>
        <w:pStyle w:val="ConsPlusNormal"/>
        <w:ind w:firstLine="540"/>
        <w:jc w:val="both"/>
      </w:pPr>
      <w:r>
        <w:t>&lt;1&gt; Собрание законодательства Российской Федерации, 2012, N 50, ст. 6953; 2014, N 52, ст. 7542.</w:t>
      </w:r>
    </w:p>
    <w:p w:rsidR="00ED3FB2" w:rsidRDefault="00ED3FB2">
      <w:pPr>
        <w:pStyle w:val="ConsPlusNormal"/>
        <w:ind w:firstLine="540"/>
        <w:jc w:val="both"/>
      </w:pPr>
    </w:p>
    <w:p w:rsidR="00ED3FB2" w:rsidRDefault="00ED3FB2">
      <w:pPr>
        <w:pStyle w:val="ConsPlusNormal"/>
        <w:ind w:firstLine="540"/>
        <w:jc w:val="both"/>
      </w:pPr>
      <w:r>
        <w:t xml:space="preserve">2. Решение об осуществлении </w:t>
      </w:r>
      <w:proofErr w:type="gramStart"/>
      <w:r>
        <w:t>контроля за</w:t>
      </w:r>
      <w:proofErr w:type="gramEnd"/>
      <w:r>
        <w:t xml:space="preserve"> расходами лиц, замещающих (занимающих) должности, указанные в </w:t>
      </w:r>
      <w:r>
        <w:rPr>
          <w:color w:val="0000FF"/>
        </w:rPr>
        <w:t>пункте 1 части 1 статьи 2</w:t>
      </w:r>
      <w: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r>
        <w:rPr>
          <w:color w:val="0000FF"/>
        </w:rPr>
        <w:t>частях 2</w:t>
      </w:r>
      <w:r>
        <w:t xml:space="preserve"> - </w:t>
      </w:r>
      <w:r>
        <w:rPr>
          <w:color w:val="0000FF"/>
        </w:rPr>
        <w:t>5 статьи 5</w:t>
      </w:r>
      <w:r>
        <w:t xml:space="preserve"> Федерального закона N 230-ФЗ.</w:t>
      </w:r>
    </w:p>
    <w:p w:rsidR="00ED3FB2" w:rsidRDefault="00ED3FB2">
      <w:pPr>
        <w:pStyle w:val="ConsPlusNormal"/>
        <w:ind w:firstLine="540"/>
        <w:jc w:val="both"/>
      </w:pPr>
      <w:r>
        <w:t xml:space="preserve">3. </w:t>
      </w:r>
      <w:proofErr w:type="gramStart"/>
      <w:r>
        <w:t xml:space="preserve">В соответствии с </w:t>
      </w:r>
      <w:hyperlink r:id="rId6" w:history="1">
        <w:r>
          <w:rPr>
            <w:color w:val="0000FF"/>
          </w:rPr>
          <w:t>частью 6 статьи 5</w:t>
        </w:r>
      </w:hyperlink>
      <w: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7" w:history="1">
        <w:r>
          <w:rPr>
            <w:color w:val="0000FF"/>
          </w:rPr>
          <w:t>пункте 1 части 1 статьи 2</w:t>
        </w:r>
      </w:hyperlink>
      <w: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w:t>
      </w:r>
      <w:proofErr w:type="gramEnd"/>
      <w:r>
        <w:t xml:space="preserve">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ED3FB2" w:rsidRDefault="00ED3FB2">
      <w:pPr>
        <w:pStyle w:val="ConsPlusNormal"/>
        <w:ind w:firstLine="540"/>
        <w:jc w:val="both"/>
      </w:pPr>
      <w:r>
        <w:t>Соответствующее решение рекомендуется принимать отдельно в отношении каждого такого лица и оформлять в письменной форме.</w:t>
      </w:r>
    </w:p>
    <w:p w:rsidR="00ED3FB2" w:rsidRDefault="00ED3FB2">
      <w:pPr>
        <w:pStyle w:val="ConsPlusNormal"/>
        <w:ind w:firstLine="540"/>
        <w:jc w:val="both"/>
      </w:pPr>
      <w:bookmarkStart w:id="1" w:name="P51"/>
      <w:bookmarkEnd w:id="1"/>
      <w:r>
        <w:t>4. В случае</w:t>
      </w:r>
      <w:proofErr w:type="gramStart"/>
      <w:r>
        <w:t>,</w:t>
      </w:r>
      <w:proofErr w:type="gramEnd"/>
      <w:r>
        <w:t xml:space="preserve">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r>
        <w:rPr>
          <w:color w:val="0000FF"/>
        </w:rPr>
        <w:t>пункте 1 части 1 статьи 2</w:t>
      </w:r>
      <w: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ED3FB2" w:rsidRDefault="00ED3FB2">
      <w:pPr>
        <w:pStyle w:val="ConsPlusNormal"/>
        <w:ind w:firstLine="540"/>
        <w:jc w:val="both"/>
      </w:pPr>
      <w:bookmarkStart w:id="2" w:name="P52"/>
      <w:bookmarkEnd w:id="2"/>
      <w:proofErr w:type="gramStart"/>
      <w: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8" w:history="1">
        <w:r>
          <w:rPr>
            <w:color w:val="0000FF"/>
          </w:rPr>
          <w:t>частями 2</w:t>
        </w:r>
      </w:hyperlink>
      <w:r>
        <w:t xml:space="preserve"> - </w:t>
      </w:r>
      <w:hyperlink r:id="rId9" w:history="1">
        <w:r>
          <w:rPr>
            <w:color w:val="0000FF"/>
          </w:rPr>
          <w:t>5 статьи 5</w:t>
        </w:r>
        <w:proofErr w:type="gramEnd"/>
      </w:hyperlink>
      <w:r>
        <w:t xml:space="preserve"> Федерального закона N 230-ФЗ, об определении ими уполномоченного лица на принятие решения об осуществлении </w:t>
      </w:r>
      <w:proofErr w:type="gramStart"/>
      <w:r>
        <w:t>контроля за</w:t>
      </w:r>
      <w:proofErr w:type="gramEnd"/>
      <w:r>
        <w:t xml:space="preserve"> расходами (в случае принятия решения такими лицами);</w:t>
      </w:r>
    </w:p>
    <w:p w:rsidR="00ED3FB2" w:rsidRDefault="00ED3FB2">
      <w:pPr>
        <w:pStyle w:val="ConsPlusNormal"/>
        <w:ind w:firstLine="540"/>
        <w:jc w:val="both"/>
      </w:pPr>
      <w:proofErr w:type="gramStart"/>
      <w:r>
        <w:t xml:space="preserve">б) оригинал решения об осуществлении контроля за расходами лица, замещающего (занимающего) одну из должностей, указанных в </w:t>
      </w:r>
      <w:hyperlink r:id="rId10" w:history="1">
        <w:r>
          <w:rPr>
            <w:color w:val="0000FF"/>
          </w:rPr>
          <w:t>пункте 1 части 1 статьи 2</w:t>
        </w:r>
      </w:hyperlink>
      <w:r>
        <w:t xml:space="preserve">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11" w:history="1">
        <w:r>
          <w:rPr>
            <w:color w:val="0000FF"/>
          </w:rPr>
          <w:t>частью 1 статьи 4</w:t>
        </w:r>
      </w:hyperlink>
      <w:r>
        <w:t xml:space="preserve"> Федерального закона N 230-ФЗ и явившейся основанием для принятия такого решения;</w:t>
      </w:r>
      <w:proofErr w:type="gramEnd"/>
    </w:p>
    <w:p w:rsidR="00ED3FB2" w:rsidRDefault="00ED3FB2">
      <w:pPr>
        <w:pStyle w:val="ConsPlusNormal"/>
        <w:ind w:firstLine="540"/>
        <w:jc w:val="both"/>
      </w:pPr>
      <w:proofErr w:type="gramStart"/>
      <w: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2" w:history="1">
        <w:r>
          <w:rPr>
            <w:color w:val="0000FF"/>
          </w:rPr>
          <w:t>частью 1 статьи 8</w:t>
        </w:r>
      </w:hyperlink>
      <w:r>
        <w:t xml:space="preserve"> и </w:t>
      </w:r>
      <w:hyperlink r:id="rId13" w:history="1">
        <w:r>
          <w:rPr>
            <w:color w:val="0000FF"/>
          </w:rPr>
          <w:t>частью 1 статьи 8.1</w:t>
        </w:r>
      </w:hyperlink>
      <w:r>
        <w:t xml:space="preserve"> Федерального закона от 25 декабря 2008 г. N 273-ФЗ "О противодействии коррупции" &lt;1&gt;, </w:t>
      </w:r>
      <w:hyperlink r:id="rId14" w:history="1">
        <w:r>
          <w:rPr>
            <w:color w:val="0000FF"/>
          </w:rPr>
          <w:t>частью 1 статьи 3</w:t>
        </w:r>
      </w:hyperlink>
      <w:r>
        <w:t xml:space="preserve"> Федерального закона N 230-ФЗ лицом, в</w:t>
      </w:r>
      <w:proofErr w:type="gramEnd"/>
      <w:r>
        <w:t xml:space="preserve"> </w:t>
      </w:r>
      <w:proofErr w:type="gramStart"/>
      <w:r>
        <w:t>отношении</w:t>
      </w:r>
      <w:proofErr w:type="gramEnd"/>
      <w:r>
        <w:t xml:space="preserve"> которого осуществляется контроль за расходами (при наличии);</w:t>
      </w:r>
    </w:p>
    <w:p w:rsidR="00ED3FB2" w:rsidRDefault="00ED3FB2">
      <w:pPr>
        <w:pStyle w:val="ConsPlusNormal"/>
        <w:ind w:firstLine="540"/>
        <w:jc w:val="both"/>
      </w:pPr>
      <w:r>
        <w:t>--------------------------------</w:t>
      </w:r>
    </w:p>
    <w:p w:rsidR="00ED3FB2" w:rsidRDefault="00ED3FB2">
      <w:pPr>
        <w:pStyle w:val="ConsPlusNormal"/>
        <w:ind w:firstLine="540"/>
        <w:jc w:val="both"/>
      </w:pPr>
      <w: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ED3FB2" w:rsidRDefault="00ED3FB2">
      <w:pPr>
        <w:pStyle w:val="ConsPlusNormal"/>
        <w:ind w:firstLine="540"/>
        <w:jc w:val="both"/>
      </w:pPr>
    </w:p>
    <w:p w:rsidR="00ED3FB2" w:rsidRDefault="00ED3FB2">
      <w:pPr>
        <w:pStyle w:val="ConsPlusNormal"/>
        <w:ind w:firstLine="540"/>
        <w:jc w:val="both"/>
      </w:pPr>
      <w:r>
        <w:t xml:space="preserve">г) оригиналы справок (деклараций) Федеральной налоговой службы о полученных лицом, в отношении которого осуществляется </w:t>
      </w:r>
      <w:proofErr w:type="gramStart"/>
      <w:r>
        <w:t>контроль за</w:t>
      </w:r>
      <w:proofErr w:type="gramEnd"/>
      <w:r>
        <w:t xml:space="preserve"> расходами, доходах за три года, предшествующих году принятия решения об осуществлении контроля за расходами (при наличии);</w:t>
      </w:r>
    </w:p>
    <w:p w:rsidR="00ED3FB2" w:rsidRDefault="00ED3FB2">
      <w:pPr>
        <w:pStyle w:val="ConsPlusNormal"/>
        <w:ind w:firstLine="540"/>
        <w:jc w:val="both"/>
      </w:pPr>
      <w:proofErr w:type="gramStart"/>
      <w:r>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roofErr w:type="gramEnd"/>
    </w:p>
    <w:p w:rsidR="00ED3FB2" w:rsidRDefault="00ED3FB2">
      <w:pPr>
        <w:pStyle w:val="ConsPlusNormal"/>
        <w:ind w:firstLine="540"/>
        <w:jc w:val="both"/>
      </w:pPr>
      <w:bookmarkStart w:id="3" w:name="P60"/>
      <w:bookmarkEnd w:id="3"/>
      <w:proofErr w:type="gramStart"/>
      <w:r>
        <w:lastRenderedPageBreak/>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w:t>
      </w:r>
      <w:proofErr w:type="gramEnd"/>
      <w:r>
        <w:t xml:space="preserve"> доходы;</w:t>
      </w:r>
    </w:p>
    <w:p w:rsidR="00ED3FB2" w:rsidRDefault="00ED3FB2">
      <w:pPr>
        <w:pStyle w:val="ConsPlusNormal"/>
        <w:ind w:firstLine="540"/>
        <w:jc w:val="both"/>
      </w:pPr>
      <w:r>
        <w:t xml:space="preserve">ж) документы (сведения), на основании которых установлена стоимость имущества, указанного в </w:t>
      </w:r>
      <w:r>
        <w:rPr>
          <w:color w:val="0000FF"/>
        </w:rPr>
        <w:t>подпункте "е"</w:t>
      </w:r>
      <w:r>
        <w:t xml:space="preserve"> настоящего пункта;</w:t>
      </w:r>
    </w:p>
    <w:p w:rsidR="00ED3FB2" w:rsidRDefault="00ED3FB2">
      <w:pPr>
        <w:pStyle w:val="ConsPlusNormal"/>
        <w:ind w:firstLine="540"/>
        <w:jc w:val="both"/>
      </w:pPr>
      <w:r>
        <w:t xml:space="preserve">з) пояснения, представленные лицом, в отношении которого осуществляется </w:t>
      </w:r>
      <w:proofErr w:type="gramStart"/>
      <w:r>
        <w:t>контроль за</w:t>
      </w:r>
      <w:proofErr w:type="gramEnd"/>
      <w:r>
        <w:t xml:space="preserve"> расходами, зафиксированные в письменной форме (при наличии);</w:t>
      </w:r>
    </w:p>
    <w:p w:rsidR="00ED3FB2" w:rsidRDefault="00ED3FB2">
      <w:pPr>
        <w:pStyle w:val="ConsPlusNormal"/>
        <w:ind w:firstLine="540"/>
        <w:jc w:val="both"/>
      </w:pPr>
      <w:r>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t>контроля за</w:t>
      </w:r>
      <w:proofErr w:type="gramEnd"/>
      <w:r>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ED3FB2" w:rsidRDefault="00ED3FB2">
      <w:pPr>
        <w:pStyle w:val="ConsPlusNormal"/>
        <w:ind w:firstLine="540"/>
        <w:jc w:val="both"/>
      </w:pPr>
      <w: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ED3FB2" w:rsidRDefault="00ED3FB2">
      <w:pPr>
        <w:pStyle w:val="ConsPlusNormal"/>
        <w:ind w:firstLine="540"/>
        <w:jc w:val="both"/>
      </w:pPr>
      <w:bookmarkStart w:id="4" w:name="P65"/>
      <w:bookmarkEnd w:id="4"/>
      <w:r>
        <w:t xml:space="preserve">л) оригиналы уведомлений, направленных в соответствии с </w:t>
      </w:r>
      <w:r>
        <w:rPr>
          <w:color w:val="0000FF"/>
        </w:rPr>
        <w:t>частью 3 статьи 4</w:t>
      </w:r>
      <w:r>
        <w:t xml:space="preserve"> и </w:t>
      </w:r>
      <w:r>
        <w:rPr>
          <w:color w:val="0000FF"/>
        </w:rPr>
        <w:t>частью 1 статьи 7</w:t>
      </w:r>
      <w:r>
        <w:t xml:space="preserve"> Федерального закона N 230-ФЗ; сведения о поступлении ходатайства, предусмотренного </w:t>
      </w:r>
      <w:r>
        <w:rPr>
          <w:color w:val="0000FF"/>
        </w:rPr>
        <w:t>пунктом 3 части 2 статьи 9</w:t>
      </w:r>
      <w:r>
        <w:t xml:space="preserve"> Федерального закона N 230-ФЗ, и результатах его рассмотрения; </w:t>
      </w:r>
      <w:proofErr w:type="gramStart"/>
      <w:r>
        <w:t xml:space="preserve">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15" w:history="1">
        <w:r>
          <w:rPr>
            <w:color w:val="0000FF"/>
          </w:rPr>
          <w:t>пунктом 23</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Pr>
          <w:color w:val="0000FF"/>
        </w:rPr>
        <w:t>Указом</w:t>
      </w:r>
      <w:r>
        <w:t xml:space="preserve"> Президента Российской Федерации от 21 сентября 2009 г. N</w:t>
      </w:r>
      <w:proofErr w:type="gramEnd"/>
      <w:r>
        <w:t xml:space="preserve"> </w:t>
      </w:r>
      <w:proofErr w:type="gramStart"/>
      <w: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16" w:history="1">
        <w:r>
          <w:rPr>
            <w:color w:val="0000FF"/>
          </w:rPr>
          <w:t>пункта 6</w:t>
        </w:r>
      </w:hyperlink>
      <w:r>
        <w:t xml:space="preserve"> названного Указа.</w:t>
      </w:r>
      <w:proofErr w:type="gramEnd"/>
    </w:p>
    <w:p w:rsidR="00ED3FB2" w:rsidRDefault="00ED3FB2">
      <w:pPr>
        <w:pStyle w:val="ConsPlusNormal"/>
        <w:ind w:firstLine="540"/>
        <w:jc w:val="both"/>
      </w:pPr>
      <w:r>
        <w:t>--------------------------------</w:t>
      </w:r>
    </w:p>
    <w:p w:rsidR="00ED3FB2" w:rsidRDefault="00ED3FB2">
      <w:pPr>
        <w:pStyle w:val="ConsPlusNormal"/>
        <w:ind w:firstLine="540"/>
        <w:jc w:val="both"/>
      </w:pPr>
      <w:proofErr w:type="gramStart"/>
      <w: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roofErr w:type="gramEnd"/>
    </w:p>
    <w:p w:rsidR="00ED3FB2" w:rsidRDefault="00ED3FB2">
      <w:pPr>
        <w:pStyle w:val="ConsPlusNormal"/>
        <w:ind w:firstLine="540"/>
        <w:jc w:val="both"/>
      </w:pPr>
    </w:p>
    <w:p w:rsidR="00ED3FB2" w:rsidRDefault="00ED3FB2">
      <w:pPr>
        <w:pStyle w:val="ConsPlusNormal"/>
        <w:ind w:firstLine="540"/>
        <w:jc w:val="both"/>
      </w:pPr>
      <w:r>
        <w:t>5. В случае</w:t>
      </w:r>
      <w:proofErr w:type="gramStart"/>
      <w:r>
        <w:t>,</w:t>
      </w:r>
      <w:proofErr w:type="gramEnd"/>
      <w:r>
        <w:t xml:space="preserve"> если какие либо документы (сведения), указанные в </w:t>
      </w:r>
      <w:hyperlink w:anchor="P51" w:history="1">
        <w:r>
          <w:rPr>
            <w:color w:val="0000FF"/>
          </w:rPr>
          <w:t>пункте 4</w:t>
        </w:r>
      </w:hyperlink>
      <w: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ED3FB2" w:rsidRDefault="00ED3FB2">
      <w:pPr>
        <w:pStyle w:val="ConsPlusNormal"/>
        <w:ind w:firstLine="540"/>
        <w:jc w:val="both"/>
      </w:pPr>
      <w:r>
        <w:t xml:space="preserve">6. </w:t>
      </w:r>
      <w:proofErr w:type="gramStart"/>
      <w:r>
        <w:t xml:space="preserve">Кроме документов, указанных в </w:t>
      </w:r>
      <w:hyperlink w:anchor="P52" w:history="1">
        <w:r>
          <w:rPr>
            <w:color w:val="0000FF"/>
          </w:rPr>
          <w:t>подпунктах "а"</w:t>
        </w:r>
      </w:hyperlink>
      <w:r>
        <w:t xml:space="preserve"> - </w:t>
      </w:r>
      <w:hyperlink w:anchor="P65" w:history="1">
        <w:r>
          <w:rPr>
            <w:color w:val="0000FF"/>
          </w:rPr>
          <w:t>"л" пункта 4</w:t>
        </w:r>
      </w:hyperlink>
      <w: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17" w:history="1">
        <w:r>
          <w:rPr>
            <w:color w:val="0000FF"/>
          </w:rPr>
          <w:t>пункте 1 части 1 статьи 2</w:t>
        </w:r>
      </w:hyperlink>
      <w:r>
        <w:t xml:space="preserve"> Федерального закона N 230-ФЗ, а также расходов его супруги (супруга) и несовершеннолетних детей полученным доходам.</w:t>
      </w:r>
      <w:proofErr w:type="gramEnd"/>
    </w:p>
    <w:p w:rsidR="00ED3FB2" w:rsidRDefault="00ED3FB2">
      <w:pPr>
        <w:pStyle w:val="ConsPlusNormal"/>
        <w:ind w:firstLine="540"/>
        <w:jc w:val="both"/>
      </w:pPr>
      <w:r>
        <w:t xml:space="preserve">7. В соответствии с </w:t>
      </w:r>
      <w:r>
        <w:rPr>
          <w:color w:val="0000FF"/>
        </w:rPr>
        <w:t>частью 3 статьи 16</w:t>
      </w:r>
      <w:r>
        <w:t xml:space="preserve"> Федерального закона N 230-ФЗ документы (сведения), указанные в </w:t>
      </w:r>
      <w:r>
        <w:rPr>
          <w:color w:val="0000FF"/>
        </w:rPr>
        <w:t>пункте 4</w:t>
      </w:r>
      <w: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w:t>
      </w:r>
      <w:proofErr w:type="gramStart"/>
      <w:r>
        <w:t>контроля за</w:t>
      </w:r>
      <w:proofErr w:type="gramEnd"/>
      <w:r>
        <w:t xml:space="preserve"> расходами.</w:t>
      </w:r>
    </w:p>
    <w:p w:rsidR="00ED3FB2" w:rsidRDefault="00ED3FB2">
      <w:pPr>
        <w:pStyle w:val="ConsPlusNormal"/>
        <w:ind w:firstLine="540"/>
        <w:jc w:val="both"/>
      </w:pPr>
      <w: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ED3FB2" w:rsidRDefault="00ED3FB2">
      <w:pPr>
        <w:pStyle w:val="ConsPlusNormal"/>
        <w:ind w:firstLine="540"/>
        <w:jc w:val="both"/>
      </w:pPr>
      <w: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ED3FB2" w:rsidRDefault="00ED3FB2">
      <w:pPr>
        <w:pStyle w:val="ConsPlusNormal"/>
        <w:ind w:firstLine="540"/>
        <w:jc w:val="both"/>
      </w:pPr>
      <w:r>
        <w:t>8. Должностным лицам органов (организаций) при осуществлении взаимодействия с органами прокуратуры также рекомендуется:</w:t>
      </w:r>
    </w:p>
    <w:p w:rsidR="00ED3FB2" w:rsidRDefault="00ED3FB2">
      <w:pPr>
        <w:pStyle w:val="ConsPlusNormal"/>
        <w:ind w:firstLine="540"/>
        <w:jc w:val="both"/>
      </w:pPr>
      <w: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ED3FB2" w:rsidRDefault="00ED3FB2">
      <w:pPr>
        <w:pStyle w:val="ConsPlusNormal"/>
        <w:ind w:firstLine="540"/>
        <w:jc w:val="both"/>
      </w:pPr>
      <w:r>
        <w:t>б) в случае соответствующего обращения давать пояснения по содержанию направленных материалов;</w:t>
      </w:r>
    </w:p>
    <w:p w:rsidR="00ED3FB2" w:rsidRDefault="00ED3FB2">
      <w:pPr>
        <w:pStyle w:val="ConsPlusNormal"/>
        <w:ind w:firstLine="540"/>
        <w:jc w:val="both"/>
      </w:pPr>
      <w:r>
        <w:t>в) при необходимости обеспечивать участие в заседании суда представителей государственных органов (организаций).</w:t>
      </w:r>
      <w:bookmarkStart w:id="5" w:name="_GoBack"/>
      <w:bookmarkEnd w:id="5"/>
    </w:p>
    <w:sectPr w:rsidR="00ED3FB2" w:rsidSect="00ED3FB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65"/>
    <w:rsid w:val="00867D82"/>
    <w:rsid w:val="00ED3FB2"/>
    <w:rsid w:val="00FF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F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F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3CE077E89DB56EDBF3E628795DDC44522998EC78D6FA5B3254CA2FD4415762026CB04F953F617r2sDK" TargetMode="External"/><Relationship Id="rId13" Type="http://schemas.openxmlformats.org/officeDocument/2006/relationships/hyperlink" Target="consultantplus://offline/ref=2A83CE077E89DB56EDBF3E628795DDC44522998EC18B6FA5B3254CA2FD4415762026CB02rFs1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A83CE077E89DB56EDBF3E628795DDC44522998EC78D6FA5B3254CA2FD4415762026CB04F953F612r2s9K" TargetMode="External"/><Relationship Id="rId12" Type="http://schemas.openxmlformats.org/officeDocument/2006/relationships/hyperlink" Target="consultantplus://offline/ref=2A83CE077E89DB56EDBF3E628795DDC44522998EC18B6FA5B3254CA2FD4415762026CB04rFsBK" TargetMode="External"/><Relationship Id="rId17" Type="http://schemas.openxmlformats.org/officeDocument/2006/relationships/hyperlink" Target="consultantplus://offline/ref=2A83CE077E89DB56EDBF3E628795DDC44522998EC78D6FA5B3254CA2FD4415762026CB04F953F612r2s9K" TargetMode="External"/><Relationship Id="rId2" Type="http://schemas.openxmlformats.org/officeDocument/2006/relationships/styles" Target="styles.xml"/><Relationship Id="rId16" Type="http://schemas.openxmlformats.org/officeDocument/2006/relationships/hyperlink" Target="consultantplus://offline/ref=2A83CE077E89DB56EDBF3E628795DDC4452D988BC78A6FA5B3254CA2FD4415762026CB04F953F611r2s9K" TargetMode="External"/><Relationship Id="rId1" Type="http://schemas.openxmlformats.org/officeDocument/2006/relationships/customXml" Target="../customXml/item1.xml"/><Relationship Id="rId6" Type="http://schemas.openxmlformats.org/officeDocument/2006/relationships/hyperlink" Target="consultantplus://offline/ref=2A83CE077E89DB56EDBF3E628795DDC44522998EC78D6FA5B3254CA2FD4415762026CB04F953F616r2sBK" TargetMode="External"/><Relationship Id="rId11" Type="http://schemas.openxmlformats.org/officeDocument/2006/relationships/hyperlink" Target="consultantplus://offline/ref=2A83CE077E89DB56EDBF3E628795DDC44522998EC78D6FA5B3254CA2FD4415762026CB04F953F710r2sBK" TargetMode="External"/><Relationship Id="rId5" Type="http://schemas.openxmlformats.org/officeDocument/2006/relationships/webSettings" Target="webSettings.xml"/><Relationship Id="rId15" Type="http://schemas.openxmlformats.org/officeDocument/2006/relationships/hyperlink" Target="consultantplus://offline/ref=2A83CE077E89DB56EDBF3E628795DDC4452D988BC78A6FA5B3254CA2FD4415762026CB04F953F713r2sAK" TargetMode="External"/><Relationship Id="rId10" Type="http://schemas.openxmlformats.org/officeDocument/2006/relationships/hyperlink" Target="consultantplus://offline/ref=2A83CE077E89DB56EDBF3E628795DDC44522998EC78D6FA5B3254CA2FD4415762026CB04F953F612r2s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83CE077E89DB56EDBF3E628795DDC44522998EC78D6FA5B3254CA2FD4415762026CB04F953F617r2s2K" TargetMode="External"/><Relationship Id="rId14" Type="http://schemas.openxmlformats.org/officeDocument/2006/relationships/hyperlink" Target="consultantplus://offline/ref=2A83CE077E89DB56EDBF3E628795DDC44522998EC78D6FA5B3254CA2FD4415762026CB04F953F711r2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4A20-8B7A-49AC-B74A-29ABD302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2112</Words>
  <Characters>12044</Characters>
  <Application>Microsoft Office Word</Application>
  <DocSecurity>0</DocSecurity>
  <Lines>100</Lines>
  <Paragraphs>28</Paragraphs>
  <ScaleCrop>false</ScaleCrop>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Алашеева</dc:creator>
  <cp:keywords/>
  <dc:description/>
  <cp:lastModifiedBy>Алашеева</cp:lastModifiedBy>
  <cp:revision>2</cp:revision>
  <dcterms:created xsi:type="dcterms:W3CDTF">2015-08-05T10:44:00Z</dcterms:created>
  <dcterms:modified xsi:type="dcterms:W3CDTF">2015-08-05T10:48:00Z</dcterms:modified>
</cp:coreProperties>
</file>