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1" w:rsidRDefault="009952B1" w:rsidP="009952B1">
      <w:pPr>
        <w:ind w:firstLine="284"/>
        <w:jc w:val="both"/>
      </w:pPr>
      <w:r>
        <w:t>Потребитель имеет право ознакомиться с меню, прейскурантами и условиями обслуживания вне зала обслуживания.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1D5D13AD" wp14:editId="16C89FFA">
            <wp:extent cx="781050" cy="800493"/>
            <wp:effectExtent l="0" t="0" r="0" b="0"/>
            <wp:docPr id="23" name="Рисунок 23" descr="http://images.easyfreeclipart.com/1126/plans-are-underway-for-rha-howells-2012-epicurious-vino-challenge--1126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easyfreeclipart.com/1126/plans-are-underway-for-rha-howells-2012-epicurious-vino-challenge--11261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49" cy="8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29AE0247" wp14:editId="139A2A13">
            <wp:extent cx="342900" cy="342900"/>
            <wp:effectExtent l="0" t="0" r="0" b="0"/>
            <wp:docPr id="26" name="Рисунок 26" descr="http://ippobuk.cv.ua/images/news_2015/%D1%83%D0%B2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pobuk.cv.ua/images/news_2015/%D1%83%D0%B2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соответствии со ст.</w:t>
      </w:r>
      <w:r w:rsidR="00BE59D0">
        <w:t xml:space="preserve"> </w:t>
      </w:r>
      <w:r>
        <w:t>32 Закона РФ от 07.02.1992 №</w:t>
      </w:r>
      <w:r w:rsidR="00BE59D0">
        <w:t xml:space="preserve"> </w:t>
      </w:r>
      <w:r>
        <w:t>2300-1 «О защите прав потребителей», п.27 Правил оказания услуг общественного питания потребитель вправе отказаться от заказанной им услуги, но только при условии оплаты исполнителю фактически понесенных расходов, связанных с исполнением обязательств по договору.</w:t>
      </w:r>
    </w:p>
    <w:p w:rsidR="009952B1" w:rsidRDefault="009952B1" w:rsidP="009952B1">
      <w:pPr>
        <w:ind w:firstLine="284"/>
        <w:jc w:val="both"/>
      </w:pPr>
      <w:r>
        <w:rPr>
          <w:noProof/>
        </w:rPr>
        <w:drawing>
          <wp:inline distT="0" distB="0" distL="0" distR="0" wp14:anchorId="1C4CCAEF" wp14:editId="4911F6DC">
            <wp:extent cx="342900" cy="342900"/>
            <wp:effectExtent l="0" t="0" r="0" b="0"/>
            <wp:docPr id="28" name="Рисунок 28" descr="http://ippobuk.cv.ua/images/news_2015/%D1%83%D0%B2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pobuk.cv.ua/images/news_2015/%D1%83%D0%B2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 нарушении сроков исполнения предварительного заказа на оказание услуги потребитель вправе по своему выбору:</w:t>
      </w:r>
    </w:p>
    <w:p w:rsidR="009952B1" w:rsidRDefault="009952B1" w:rsidP="009952B1">
      <w:r>
        <w:t>- назначить исполнителю новый срок;</w:t>
      </w:r>
    </w:p>
    <w:p w:rsidR="009952B1" w:rsidRDefault="009952B1" w:rsidP="009952B1">
      <w:r>
        <w:t>- потребовать уменьшения цены за оказываемую услугу;</w:t>
      </w:r>
    </w:p>
    <w:p w:rsidR="009952B1" w:rsidRDefault="009952B1" w:rsidP="009952B1">
      <w:r>
        <w:t>- отказаться от исполнения договора об оказании услуги.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51382D10" wp14:editId="7325A22A">
            <wp:extent cx="342900" cy="342900"/>
            <wp:effectExtent l="0" t="0" r="0" b="0"/>
            <wp:docPr id="15" name="Рисунок 15" descr="http://ippobuk.cv.ua/images/news_2015/%D1%83%D0%B2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pobuk.cv.ua/images/news_2015/%D1%83%D0%B2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Потребитель при обнаружении недостатков оказанной услуги вправе по своему выбору потребовать:</w:t>
      </w:r>
    </w:p>
    <w:p w:rsidR="009952B1" w:rsidRDefault="009952B1" w:rsidP="009952B1">
      <w:pPr>
        <w:jc w:val="both"/>
      </w:pPr>
      <w:r>
        <w:t>- безвоз</w:t>
      </w:r>
      <w:r w:rsidR="004D4162">
        <w:t>мездного устранения недостатков</w:t>
      </w:r>
      <w:r>
        <w:t>;</w:t>
      </w:r>
    </w:p>
    <w:p w:rsidR="009952B1" w:rsidRDefault="009952B1" w:rsidP="009952B1">
      <w:pPr>
        <w:jc w:val="both"/>
      </w:pPr>
      <w:r>
        <w:lastRenderedPageBreak/>
        <w:t>- соответствующего уменьшения цены услуги;</w:t>
      </w:r>
    </w:p>
    <w:p w:rsidR="009952B1" w:rsidRDefault="009952B1" w:rsidP="009952B1">
      <w:pPr>
        <w:jc w:val="both"/>
      </w:pPr>
      <w:r>
        <w:t xml:space="preserve">- безвозмездного повторного изготовления </w:t>
      </w:r>
      <w:r w:rsidR="004D4162">
        <w:t>продукции общественного питания</w:t>
      </w:r>
      <w:r>
        <w:t>.</w:t>
      </w:r>
    </w:p>
    <w:p w:rsidR="009952B1" w:rsidRDefault="009952B1" w:rsidP="009952B1">
      <w:pPr>
        <w:ind w:firstLine="284"/>
        <w:jc w:val="both"/>
      </w:pPr>
      <w:r>
        <w:t>Потребитель вправе отказаться от исполнения договора об оказании услуги если:</w:t>
      </w:r>
    </w:p>
    <w:p w:rsidR="009952B1" w:rsidRDefault="009952B1" w:rsidP="009952B1">
      <w:pPr>
        <w:jc w:val="both"/>
      </w:pPr>
      <w:r>
        <w:t>- в установленный указанным договором срок недостатки услуги не устранены исполнителем;</w:t>
      </w:r>
    </w:p>
    <w:p w:rsidR="009952B1" w:rsidRDefault="009952B1" w:rsidP="009952B1">
      <w:pPr>
        <w:tabs>
          <w:tab w:val="left" w:pos="142"/>
        </w:tabs>
        <w:jc w:val="both"/>
      </w:pPr>
      <w:r>
        <w:t>- обнаружены существенные недостатки оказанной услуги или иные существенные отступления от условий договора.</w:t>
      </w:r>
    </w:p>
    <w:p w:rsidR="009952B1" w:rsidRDefault="004D4162" w:rsidP="009952B1">
      <w:pPr>
        <w:jc w:val="both"/>
      </w:pPr>
      <w:r>
        <w:t xml:space="preserve">      </w:t>
      </w:r>
      <w:r w:rsidR="009952B1">
        <w:t xml:space="preserve">Потребитель вправе </w:t>
      </w:r>
      <w:r w:rsidR="008B07E1">
        <w:t xml:space="preserve">также </w:t>
      </w:r>
      <w:r w:rsidR="009952B1">
        <w:t xml:space="preserve">потребовать полного возмещения </w:t>
      </w:r>
      <w:r w:rsidR="008B07E1">
        <w:t xml:space="preserve">причиненных ему </w:t>
      </w:r>
      <w:r w:rsidR="009952B1">
        <w:t>убытков</w:t>
      </w:r>
      <w:r w:rsidR="008B07E1">
        <w:t>.</w:t>
      </w:r>
    </w:p>
    <w:p w:rsidR="004D4162" w:rsidRDefault="004D4162" w:rsidP="004D4162">
      <w:pPr>
        <w:jc w:val="both"/>
      </w:pPr>
      <w:r>
        <w:t xml:space="preserve">   </w:t>
      </w:r>
      <w:r>
        <w:rPr>
          <w:noProof/>
        </w:rPr>
        <w:drawing>
          <wp:inline distT="0" distB="0" distL="0" distR="0" wp14:anchorId="47FA2FE8" wp14:editId="640CC2E0">
            <wp:extent cx="342900" cy="342900"/>
            <wp:effectExtent l="0" t="0" r="0" b="0"/>
            <wp:docPr id="6" name="Рисунок 6" descr="http://ippobuk.cv.ua/images/news_2015/%D1%83%D0%B2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pobuk.cv.ua/images/news_2015/%D1%83%D0%B2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помнить, что </w:t>
      </w:r>
      <w:r w:rsidRPr="00751B85">
        <w:t>условия договора, предусматривающие</w:t>
      </w:r>
    </w:p>
    <w:p w:rsidR="004D4162" w:rsidRPr="004D4162" w:rsidRDefault="004D4162" w:rsidP="004D4162">
      <w:pPr>
        <w:jc w:val="both"/>
        <w:rPr>
          <w:i/>
          <w:sz w:val="22"/>
          <w:szCs w:val="22"/>
        </w:rPr>
      </w:pPr>
      <w:r>
        <w:t xml:space="preserve">- </w:t>
      </w:r>
      <w:r w:rsidRPr="004D4162">
        <w:rPr>
          <w:i/>
          <w:sz w:val="22"/>
          <w:szCs w:val="22"/>
        </w:rPr>
        <w:t>взимание денежных средств за обслуживание потребителей при предоставлении услуг общественного питания</w:t>
      </w:r>
      <w:r>
        <w:rPr>
          <w:i/>
          <w:sz w:val="22"/>
          <w:szCs w:val="22"/>
        </w:rPr>
        <w:t>;</w:t>
      </w:r>
    </w:p>
    <w:p w:rsidR="004D4162" w:rsidRPr="004D4162" w:rsidRDefault="004D4162" w:rsidP="004D4162">
      <w:pPr>
        <w:jc w:val="both"/>
        <w:rPr>
          <w:i/>
          <w:sz w:val="22"/>
          <w:szCs w:val="22"/>
        </w:rPr>
      </w:pPr>
      <w:r w:rsidRPr="004D4162">
        <w:rPr>
          <w:i/>
          <w:sz w:val="22"/>
          <w:szCs w:val="22"/>
        </w:rPr>
        <w:t>- возлагающие на посетителей ответственности в виде штрафных санкций за нечаянную порчу имущества (бой посуды и т.д.)</w:t>
      </w:r>
      <w:r>
        <w:rPr>
          <w:i/>
          <w:sz w:val="22"/>
          <w:szCs w:val="22"/>
        </w:rPr>
        <w:t>;</w:t>
      </w:r>
    </w:p>
    <w:p w:rsidR="004D4162" w:rsidRPr="004D4162" w:rsidRDefault="004D4162" w:rsidP="004D4162">
      <w:pPr>
        <w:jc w:val="both"/>
        <w:rPr>
          <w:i/>
          <w:sz w:val="22"/>
          <w:szCs w:val="22"/>
        </w:rPr>
      </w:pPr>
      <w:r w:rsidRPr="004D4162">
        <w:rPr>
          <w:i/>
          <w:sz w:val="22"/>
          <w:szCs w:val="22"/>
        </w:rPr>
        <w:t>- приобретение одних продуктов обязательным приобретением других продуктов (например, обязательное приобретение горячего блюда)</w:t>
      </w:r>
    </w:p>
    <w:p w:rsidR="004D4162" w:rsidRDefault="004D4162" w:rsidP="004D4162">
      <w:pPr>
        <w:jc w:val="both"/>
      </w:pPr>
      <w:r>
        <w:t>ущемляют права потребителей и признаются недействительными.</w:t>
      </w:r>
    </w:p>
    <w:p w:rsidR="009952B1" w:rsidRDefault="008B07E1" w:rsidP="009952B1">
      <w:pPr>
        <w:jc w:val="both"/>
      </w:pPr>
      <w:r>
        <w:t xml:space="preserve">   За нарушение законодательства о защите прав потребителей предусмотрена административная ответственность по ч.1 и ч.2 ст.14.4, ч.1 ст.14.5, ч.1 и ч.2 ст.14.7, ч.1 и ч.2 ст. 14.8 КоАП РФ и др.</w:t>
      </w:r>
    </w:p>
    <w:p w:rsidR="009952B1" w:rsidRDefault="009952B1" w:rsidP="009952B1">
      <w:pPr>
        <w:jc w:val="center"/>
        <w:rPr>
          <w:i/>
        </w:rPr>
      </w:pPr>
      <w:r>
        <w:rPr>
          <w:noProof/>
        </w:rPr>
        <w:drawing>
          <wp:inline distT="0" distB="0" distL="0" distR="0" wp14:anchorId="3DAF587C" wp14:editId="0AE261CB">
            <wp:extent cx="809625" cy="809625"/>
            <wp:effectExtent l="0" t="0" r="9525" b="9525"/>
            <wp:docPr id="18" name="Рисунок 18" descr="http://kandalaksha.brekl.ru/kandalaksha/photos/31986789/5868a810f1ae5333024fedfaadd0b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ndalaksha.brekl.ru/kandalaksha/photos/31986789/5868a810f1ae5333024fedfaadd0b7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B1" w:rsidRPr="00767BBB" w:rsidRDefault="009952B1" w:rsidP="009952B1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4B2AAA">
        <w:rPr>
          <w:i/>
        </w:rPr>
        <w:t>При необходимости потребитель может получить консультационную помощь по телефону общественной приемной Управления</w:t>
      </w:r>
    </w:p>
    <w:p w:rsidR="009952B1" w:rsidRDefault="009952B1" w:rsidP="009952B1">
      <w:pPr>
        <w:autoSpaceDE w:val="0"/>
        <w:autoSpaceDN w:val="0"/>
        <w:adjustRightInd w:val="0"/>
        <w:ind w:firstLine="540"/>
        <w:jc w:val="center"/>
        <w:outlineLvl w:val="1"/>
      </w:pPr>
      <w:r>
        <w:rPr>
          <w:noProof/>
        </w:rPr>
        <w:drawing>
          <wp:inline distT="0" distB="0" distL="0" distR="0" wp14:anchorId="29CE6CEF" wp14:editId="6F35CB89">
            <wp:extent cx="333375" cy="333375"/>
            <wp:effectExtent l="0" t="0" r="9525" b="9525"/>
            <wp:docPr id="3" name="Рисунок 3" descr="http://srcn-avis.ru/templates/avis/images/she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cn-avis.ru/templates/avis/images/shet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8 (3532) 44-23-54</w:t>
      </w:r>
    </w:p>
    <w:p w:rsidR="009952B1" w:rsidRDefault="009952B1" w:rsidP="009952B1">
      <w:pPr>
        <w:ind w:firstLine="360"/>
        <w:jc w:val="center"/>
      </w:pPr>
    </w:p>
    <w:p w:rsidR="009952B1" w:rsidRDefault="009952B1" w:rsidP="009952B1">
      <w:pPr>
        <w:ind w:firstLine="360"/>
        <w:jc w:val="center"/>
      </w:pPr>
    </w:p>
    <w:p w:rsidR="009952B1" w:rsidRDefault="009952B1" w:rsidP="009952B1">
      <w:pPr>
        <w:ind w:firstLine="360"/>
        <w:jc w:val="center"/>
      </w:pPr>
    </w:p>
    <w:p w:rsidR="009952B1" w:rsidRPr="00372088" w:rsidRDefault="009952B1" w:rsidP="009952B1">
      <w:pPr>
        <w:ind w:firstLine="360"/>
        <w:jc w:val="center"/>
      </w:pPr>
      <w:r w:rsidRPr="00372088">
        <w:t>Управление Федеральной службы по</w:t>
      </w:r>
    </w:p>
    <w:p w:rsidR="009952B1" w:rsidRPr="00372088" w:rsidRDefault="009952B1" w:rsidP="009952B1">
      <w:pPr>
        <w:ind w:firstLine="360"/>
        <w:jc w:val="center"/>
      </w:pPr>
      <w:r w:rsidRPr="00372088">
        <w:t xml:space="preserve">надзору в сфере защиты прав </w:t>
      </w:r>
    </w:p>
    <w:p w:rsidR="009952B1" w:rsidRPr="00372088" w:rsidRDefault="009952B1" w:rsidP="009952B1">
      <w:pPr>
        <w:ind w:firstLine="360"/>
        <w:jc w:val="center"/>
      </w:pPr>
      <w:r w:rsidRPr="00372088">
        <w:t>потребителей и благополучия человека</w:t>
      </w:r>
    </w:p>
    <w:p w:rsidR="009952B1" w:rsidRDefault="009952B1" w:rsidP="009952B1">
      <w:pPr>
        <w:ind w:firstLine="360"/>
        <w:jc w:val="center"/>
      </w:pPr>
      <w:r w:rsidRPr="00372088">
        <w:t xml:space="preserve">по Оренбургской области </w:t>
      </w:r>
    </w:p>
    <w:p w:rsidR="009952B1" w:rsidRDefault="009952B1" w:rsidP="009952B1">
      <w:pPr>
        <w:ind w:firstLine="360"/>
        <w:jc w:val="center"/>
      </w:pPr>
    </w:p>
    <w:p w:rsidR="009952B1" w:rsidRPr="006064FD" w:rsidRDefault="009952B1" w:rsidP="009952B1">
      <w:pPr>
        <w:ind w:firstLine="426"/>
        <w:jc w:val="center"/>
        <w:rPr>
          <w:rFonts w:ascii="Monotype Corsiva" w:hAnsi="Monotype Corsiva"/>
          <w:b/>
          <w:color w:val="4472C4" w:themeColor="accent5"/>
          <w:sz w:val="68"/>
          <w:szCs w:val="68"/>
        </w:rPr>
      </w:pPr>
      <w:r w:rsidRPr="006064FD">
        <w:rPr>
          <w:rFonts w:ascii="Monotype Corsiva" w:hAnsi="Monotype Corsiva"/>
          <w:b/>
          <w:color w:val="4472C4" w:themeColor="accent5"/>
          <w:sz w:val="68"/>
          <w:szCs w:val="68"/>
        </w:rPr>
        <w:t>Организация оказания услуг</w:t>
      </w:r>
    </w:p>
    <w:p w:rsidR="009952B1" w:rsidRPr="006064FD" w:rsidRDefault="009952B1" w:rsidP="009952B1">
      <w:pPr>
        <w:ind w:firstLine="426"/>
        <w:jc w:val="center"/>
        <w:rPr>
          <w:rFonts w:ascii="Monotype Corsiva" w:hAnsi="Monotype Corsiva"/>
          <w:b/>
          <w:color w:val="4472C4" w:themeColor="accent5"/>
          <w:sz w:val="68"/>
          <w:szCs w:val="68"/>
        </w:rPr>
      </w:pPr>
      <w:r w:rsidRPr="006064FD">
        <w:rPr>
          <w:rFonts w:ascii="Monotype Corsiva" w:hAnsi="Monotype Corsiva"/>
          <w:b/>
          <w:color w:val="4472C4" w:themeColor="accent5"/>
          <w:sz w:val="68"/>
          <w:szCs w:val="68"/>
        </w:rPr>
        <w:t>на предприятиях общественного питания</w:t>
      </w:r>
    </w:p>
    <w:p w:rsidR="009952B1" w:rsidRDefault="009952B1" w:rsidP="009952B1">
      <w:pPr>
        <w:ind w:firstLine="426"/>
        <w:jc w:val="center"/>
        <w:rPr>
          <w:rFonts w:ascii="Monotype Corsiva" w:hAnsi="Monotype Corsiva"/>
          <w:b/>
          <w:sz w:val="68"/>
          <w:szCs w:val="68"/>
        </w:rPr>
      </w:pPr>
    </w:p>
    <w:p w:rsidR="009952B1" w:rsidRDefault="009952B1" w:rsidP="009952B1">
      <w:pPr>
        <w:ind w:firstLine="426"/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inline distT="0" distB="0" distL="0" distR="0" wp14:anchorId="25A4149B" wp14:editId="22B74425">
            <wp:extent cx="2813985" cy="1847850"/>
            <wp:effectExtent l="0" t="0" r="5715" b="0"/>
            <wp:docPr id="4" name="Рисунок 4" descr="http://www.theideal.com.au/wp-content/uploads/2015/05/kitchen-applian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heideal.com.au/wp-content/uploads/2015/05/kitchen-appliance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8101" cy="18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B1" w:rsidRDefault="009952B1" w:rsidP="009952B1">
      <w:pPr>
        <w:ind w:firstLine="426"/>
        <w:jc w:val="center"/>
        <w:rPr>
          <w:rFonts w:ascii="Monotype Corsiva" w:hAnsi="Monotype Corsiva"/>
          <w:b/>
          <w:sz w:val="72"/>
          <w:szCs w:val="72"/>
        </w:rPr>
      </w:pPr>
    </w:p>
    <w:p w:rsidR="009952B1" w:rsidRPr="00120241" w:rsidRDefault="009952B1" w:rsidP="009952B1">
      <w:pPr>
        <w:ind w:firstLine="426"/>
        <w:jc w:val="center"/>
      </w:pPr>
      <w:r>
        <w:t>г</w:t>
      </w:r>
      <w:r w:rsidRPr="00120241">
        <w:t>. Оренбург</w:t>
      </w:r>
    </w:p>
    <w:p w:rsidR="009952B1" w:rsidRDefault="009952B1" w:rsidP="009952B1">
      <w:pPr>
        <w:ind w:firstLine="426"/>
        <w:jc w:val="center"/>
      </w:pPr>
      <w:smartTag w:uri="urn:schemas-microsoft-com:office:smarttags" w:element="metricconverter">
        <w:smartTagPr>
          <w:attr w:name="ProductID" w:val="2018 г"/>
        </w:smartTagPr>
        <w:r w:rsidRPr="00120241">
          <w:t>2018 г</w:t>
        </w:r>
      </w:smartTag>
      <w:r w:rsidRPr="00120241">
        <w:t>.</w:t>
      </w:r>
    </w:p>
    <w:p w:rsidR="009952B1" w:rsidRDefault="009952B1" w:rsidP="009952B1">
      <w:pPr>
        <w:ind w:firstLine="360"/>
        <w:jc w:val="center"/>
      </w:pPr>
    </w:p>
    <w:p w:rsidR="009952B1" w:rsidRDefault="009952B1" w:rsidP="009952B1">
      <w:pPr>
        <w:jc w:val="both"/>
      </w:pPr>
      <w:r>
        <w:rPr>
          <w:noProof/>
        </w:rPr>
        <w:lastRenderedPageBreak/>
        <w:drawing>
          <wp:inline distT="0" distB="0" distL="0" distR="0" wp14:anchorId="6BBDFE01" wp14:editId="72C65FE6">
            <wp:extent cx="602933" cy="714375"/>
            <wp:effectExtent l="0" t="0" r="6985" b="0"/>
            <wp:docPr id="21" name="Рисунок 21" descr="https://i.siteapi.org/PV3vryW-vk_akqhwaR4v4BNTK3k=/fit-in/1400x1000/center/top/ac7c65c31778f45.s.siteapi.org/img/rz1a7e3xgcg00gkg84s0kwsssc4s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siteapi.org/PV3vryW-vk_akqhwaR4v4BNTK3k=/fit-in/1400x1000/center/top/ac7c65c31778f45.s.siteapi.org/img/rz1a7e3xgcg00gkg84s0kwsssc4s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2" cy="7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Оказание услуг общественного питания регулируется Гражданским кодексом Российской Федерации, Законом «О защите прав потребителей», Правилами оказания услуг общественного питания, утв. постановлением Правительства </w:t>
      </w:r>
      <w:r w:rsidR="005E0132">
        <w:t xml:space="preserve">РФ </w:t>
      </w:r>
      <w:bookmarkStart w:id="0" w:name="_GoBack"/>
      <w:bookmarkEnd w:id="0"/>
      <w:r>
        <w:t>от 15.08.1997 № 1036.</w:t>
      </w:r>
    </w:p>
    <w:p w:rsidR="009952B1" w:rsidRDefault="009952B1" w:rsidP="009952B1">
      <w:pPr>
        <w:ind w:firstLine="284"/>
        <w:jc w:val="both"/>
      </w:pPr>
      <w:r>
        <w:t>Условия оказания услуги общественного питания, в том числе ее цена, устанавливаются одинаковыми для всех потребителей, за исключением случаев, когда законодательством РФ допускается предоставление льгот для отдельных категорий потребителей.</w:t>
      </w:r>
    </w:p>
    <w:p w:rsidR="009952B1" w:rsidRDefault="009952B1" w:rsidP="009952B1">
      <w:pPr>
        <w:ind w:firstLine="426"/>
        <w:jc w:val="both"/>
      </w:pPr>
      <w:r>
        <w:t>Исполнитель вправе самостоятельно устанавливать в местах оказания услуг правила поведения для потребителей, не противоречащие законодательству РФ (запрещение нахождения в верхней одежде и др.).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3F59FE34" wp14:editId="7A79F045">
            <wp:extent cx="342900" cy="342900"/>
            <wp:effectExtent l="0" t="0" r="0" b="0"/>
            <wp:docPr id="1" name="Рисунок 1" descr="http://ippobuk.cv.ua/images/news_2015/%D1%83%D0%B2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pobuk.cv.ua/images/news_2015/%D1%83%D0%B2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Наряду с оказанием услуг общественного питания исполнитель вправе предложить потребителю другие возмездные услуги (например, услуги ведущего, музыкальное сопровождение и др.). Однако выполнять их без согласия потребителя не допускается. Потребитель вправе отказаться от оплаты таких услуг, а если они оплачены - потребовать от исполнителя возврата уплаченной суммы.</w:t>
      </w:r>
    </w:p>
    <w:p w:rsidR="009952B1" w:rsidRDefault="009952B1" w:rsidP="009952B1">
      <w:pPr>
        <w:tabs>
          <w:tab w:val="left" w:pos="0"/>
        </w:tabs>
      </w:pPr>
      <w:r>
        <w:rPr>
          <w:noProof/>
        </w:rPr>
        <w:drawing>
          <wp:inline distT="0" distB="0" distL="0" distR="0" wp14:anchorId="33039009" wp14:editId="2AB9849C">
            <wp:extent cx="752475" cy="794605"/>
            <wp:effectExtent l="0" t="0" r="0" b="5715"/>
            <wp:docPr id="27" name="Рисунок 27" descr="http://rtek.info/wp-content/uploads/2016/02/tehnolog1-768x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tek.info/wp-content/uploads/2016/02/tehnolog1-768x8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9" cy="7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Исполнитель обязан:</w:t>
      </w:r>
    </w:p>
    <w:p w:rsidR="009952B1" w:rsidRDefault="009952B1" w:rsidP="009952B1">
      <w:pPr>
        <w:tabs>
          <w:tab w:val="left" w:pos="0"/>
        </w:tabs>
      </w:pPr>
    </w:p>
    <w:p w:rsidR="009952B1" w:rsidRDefault="009952B1" w:rsidP="009952B1">
      <w:r>
        <w:t>- соблюдать требования безопасности услуг для жизни, здоровья людей, окружающей среды и имущества;</w:t>
      </w:r>
    </w:p>
    <w:p w:rsidR="009952B1" w:rsidRDefault="009952B1" w:rsidP="009952B1">
      <w:pPr>
        <w:ind w:firstLine="426"/>
        <w:jc w:val="center"/>
      </w:pPr>
    </w:p>
    <w:p w:rsidR="009952B1" w:rsidRDefault="009952B1" w:rsidP="009952B1">
      <w:pPr>
        <w:jc w:val="both"/>
      </w:pPr>
      <w:r w:rsidRPr="006C532D">
        <w:lastRenderedPageBreak/>
        <w:t xml:space="preserve"> </w:t>
      </w:r>
      <w:r>
        <w:rPr>
          <w:noProof/>
        </w:rPr>
        <w:drawing>
          <wp:inline distT="0" distB="0" distL="0" distR="0" wp14:anchorId="2A211842" wp14:editId="52AC6FAC">
            <wp:extent cx="469726" cy="685800"/>
            <wp:effectExtent l="0" t="0" r="6985" b="0"/>
            <wp:docPr id="7" name="Рисунок 7" descr="http://skupiknigi.ru/image/Small/multimedia/books_covers/101036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upiknigi.ru/image/Small/multimedia/books_covers/10103679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0" cy="6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иметь книгу отзывов и предложений, которая предоставляется потребителю по его требованию;</w:t>
      </w:r>
    </w:p>
    <w:p w:rsidR="009952B1" w:rsidRDefault="009952B1" w:rsidP="009952B1">
      <w:pPr>
        <w:tabs>
          <w:tab w:val="left" w:pos="567"/>
          <w:tab w:val="left" w:pos="709"/>
        </w:tabs>
        <w:jc w:val="both"/>
      </w:pPr>
      <w:r>
        <w:rPr>
          <w:noProof/>
        </w:rPr>
        <w:drawing>
          <wp:inline distT="0" distB="0" distL="0" distR="0" wp14:anchorId="3C44EF34" wp14:editId="3B996FF0">
            <wp:extent cx="676275" cy="676275"/>
            <wp:effectExtent l="0" t="0" r="9525" b="9525"/>
            <wp:docPr id="25" name="Рисунок 25" descr="http://www.virtuozcenter.ru/sites/default/files/styles/vrach_photo_teaser/public/news/2014-05/sanitarnii-den-small.jpg?itok=eH0TDJ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rtuozcenter.ru/sites/default/files/styles/vrach_photo_teaser/public/news/2014-05/sanitarnii-den-small.jpg?itok=eH0TDJF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случае временного приостановления оказания услуг (для проведения плановых санитарных дней, ремонта и в других случаях) своевременно предоставить потребителю информацию о дате и сроках приостановления своей деятельности;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0868200F" wp14:editId="1DA29912">
            <wp:extent cx="470313" cy="561975"/>
            <wp:effectExtent l="0" t="0" r="6350" b="0"/>
            <wp:docPr id="14" name="Рисунок 14" descr="http://images.gofreedownload.net/2/gold-scales-1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gofreedownload.net/2/gold-scales-15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1" cy="5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предоставить потребителю возможность проверки объема (массы) предлагаемой ему продукции общественного питания;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01D7152B" wp14:editId="3353CCFE">
            <wp:extent cx="523875" cy="763820"/>
            <wp:effectExtent l="0" t="0" r="0" b="0"/>
            <wp:docPr id="24" name="Рисунок 24" descr="http://www.xn----0tbabfoej.xn--p1ai/upload/iblock/3b8/3b8022f2ab42eb065d526210b6a1df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--0tbabfoej.xn--p1ai/upload/iblock/3b8/3b8022f2ab42eb065d526210b6a1df4d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7" cy="7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допускать к оказанию услуг работников, прошедших специальную подготовку, аттестацию и медицинские осмотры;</w:t>
      </w:r>
    </w:p>
    <w:p w:rsidR="009952B1" w:rsidRDefault="009952B1" w:rsidP="009952B1">
      <w:pPr>
        <w:jc w:val="both"/>
      </w:pPr>
      <w:r>
        <w:rPr>
          <w:noProof/>
        </w:rPr>
        <w:drawing>
          <wp:inline distT="0" distB="0" distL="0" distR="0" wp14:anchorId="30EBF2DC" wp14:editId="66D0B072">
            <wp:extent cx="737896" cy="771525"/>
            <wp:effectExtent l="0" t="0" r="5080" b="0"/>
            <wp:docPr id="13" name="Рисунок 13" descr="http://www.ds-parallel.ru/attachments/Image/a6e1a76071f7482e000cd13c5a25c97b_2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s-parallel.ru/attachments/Image/a6e1a76071f7482e000cd13c5a25c97b_2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93" cy="77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9952B1" w:rsidRDefault="009952B1" w:rsidP="009952B1">
      <w:pPr>
        <w:ind w:firstLine="284"/>
        <w:jc w:val="both"/>
      </w:pPr>
      <w:r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BC4C08" w:rsidRDefault="0052507F" w:rsidP="0052507F">
      <w:pPr>
        <w:jc w:val="both"/>
      </w:pPr>
      <w:r>
        <w:rPr>
          <w:noProof/>
        </w:rPr>
        <w:lastRenderedPageBreak/>
        <w:drawing>
          <wp:inline distT="0" distB="0" distL="0" distR="0" wp14:anchorId="6F0DED0A" wp14:editId="044B7A7E">
            <wp:extent cx="619125" cy="849685"/>
            <wp:effectExtent l="0" t="0" r="0" b="7620"/>
            <wp:docPr id="29" name="Рисунок 29" descr="http://znaydelo.ru/wp-content/uploads/2014/09/stoimost-licenzii2-768x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ydelo.ru/wp-content/uploads/2014/09/stoimost-licenzii2-768x10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" cy="8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C08">
        <w:t>Если деятельность исполнителя подлежит лицензированию в соответствии с законодательством Российской Федерации, то он обязан представить информацию о номере, сроке действия лицензии, а также об органе, ее выдавшем</w:t>
      </w:r>
      <w:r w:rsidR="00195E7A">
        <w:t xml:space="preserve"> (в случае реализации алкогольной продукции крепостью </w:t>
      </w:r>
      <w:r w:rsidR="000925C0">
        <w:t>свыше 6</w:t>
      </w:r>
      <w:r w:rsidR="00BE59D0">
        <w:t xml:space="preserve"> </w:t>
      </w:r>
      <w:r w:rsidR="000925C0">
        <w:t>%)</w:t>
      </w:r>
      <w:r w:rsidR="00BC4C08">
        <w:t>.</w:t>
      </w:r>
    </w:p>
    <w:p w:rsidR="00BC4C08" w:rsidRDefault="00E223C7" w:rsidP="00692CA5">
      <w:pPr>
        <w:ind w:firstLine="284"/>
        <w:jc w:val="both"/>
      </w:pPr>
      <w:r>
        <w:rPr>
          <w:noProof/>
        </w:rPr>
        <w:drawing>
          <wp:inline distT="0" distB="0" distL="0" distR="0" wp14:anchorId="5EA6EFCA" wp14:editId="454A052E">
            <wp:extent cx="676275" cy="714140"/>
            <wp:effectExtent l="0" t="0" r="0" b="0"/>
            <wp:docPr id="22" name="Рисунок 22" descr="http://rtek.info/wp-content/uploads/2016/02/tehnolog1-768x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tek.info/wp-content/uploads/2016/02/tehnolog1-768x8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4" cy="7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C08">
        <w:t xml:space="preserve">Исполнитель обязан довести </w:t>
      </w:r>
      <w:r w:rsidR="00872CCD">
        <w:t>следующую информацию</w:t>
      </w:r>
      <w:r w:rsidR="00316C6E">
        <w:t xml:space="preserve"> об оказываемых услугах, обеспечивающую возможность их правильного выбора</w:t>
      </w:r>
      <w:r w:rsidR="00BC4C08">
        <w:t>:</w:t>
      </w:r>
    </w:p>
    <w:p w:rsidR="00BC4C08" w:rsidRDefault="00E223C7" w:rsidP="00023E1E">
      <w:pPr>
        <w:jc w:val="both"/>
      </w:pPr>
      <w:r>
        <w:t>-</w:t>
      </w:r>
      <w:r w:rsidR="00BC4C08">
        <w:t>перечень услуг и условия их оказания;</w:t>
      </w:r>
    </w:p>
    <w:p w:rsidR="00BC4C08" w:rsidRDefault="00E223C7" w:rsidP="00023E1E">
      <w:pPr>
        <w:jc w:val="both"/>
      </w:pPr>
      <w:r>
        <w:t>-</w:t>
      </w:r>
      <w:r w:rsidR="00BC4C08">
        <w:t>цены в рублях и условия оплаты услуг;</w:t>
      </w:r>
    </w:p>
    <w:p w:rsidR="00BC4C08" w:rsidRDefault="00E223C7" w:rsidP="00023E1E">
      <w:pPr>
        <w:jc w:val="both"/>
      </w:pPr>
      <w:r>
        <w:t>-</w:t>
      </w:r>
      <w:r w:rsidR="00BC4C08"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BC4C08" w:rsidRDefault="00E223C7" w:rsidP="00023E1E">
      <w:pPr>
        <w:jc w:val="both"/>
      </w:pPr>
      <w:r>
        <w:t>-</w:t>
      </w:r>
      <w:r w:rsidR="00BC4C08">
        <w:t>сведения о весе (объеме) порций готовых блюд, емкости потребительской тары предлагаемой алкогольной продукции и объеме ее порции;</w:t>
      </w:r>
    </w:p>
    <w:p w:rsidR="00BC4C08" w:rsidRDefault="00E223C7" w:rsidP="00023E1E">
      <w:pPr>
        <w:jc w:val="both"/>
      </w:pPr>
      <w:r>
        <w:t>-</w:t>
      </w:r>
      <w:r w:rsidR="00BC4C08">
        <w:t xml:space="preserve">сведения о пищевой ценности продукции общественного питания </w:t>
      </w:r>
      <w:r w:rsidR="007D591B">
        <w:t>и составе</w:t>
      </w:r>
      <w:r w:rsidR="00BC4C08">
        <w:t>;</w:t>
      </w:r>
    </w:p>
    <w:p w:rsidR="00BC4C08" w:rsidRDefault="00BC4C08" w:rsidP="00023E1E">
      <w:pPr>
        <w:jc w:val="both"/>
      </w:pPr>
      <w:r>
        <w:t>обозначения нормативных документов, которы</w:t>
      </w:r>
      <w:r w:rsidR="000925C0">
        <w:t>м</w:t>
      </w:r>
      <w:r>
        <w:t xml:space="preserve"> должны соответствовать продукция общественного питания и оказываемая услуга.</w:t>
      </w:r>
    </w:p>
    <w:p w:rsidR="009952B1" w:rsidRDefault="00692CA5" w:rsidP="009952B1">
      <w:pPr>
        <w:ind w:firstLine="284"/>
        <w:jc w:val="both"/>
      </w:pPr>
      <w:r>
        <w:rPr>
          <w:noProof/>
        </w:rPr>
        <w:drawing>
          <wp:inline distT="0" distB="0" distL="0" distR="0" wp14:anchorId="1CE02F6E" wp14:editId="5F885BE9">
            <wp:extent cx="676275" cy="676275"/>
            <wp:effectExtent l="0" t="0" r="9525" b="9525"/>
            <wp:docPr id="17" name="Рисунок 17" descr="http://catalog.stavanalit.ru/upload/iblock/e4e/e4e2f5f3637613b02121bb5a5924c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alog.stavanalit.ru/upload/iblock/e4e/e4e2f5f3637613b02121bb5a5924cfd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C08">
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sectPr w:rsidR="009952B1" w:rsidSect="0075715B">
      <w:pgSz w:w="16838" w:h="11906" w:orient="landscape"/>
      <w:pgMar w:top="340" w:right="340" w:bottom="284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459"/>
    <w:multiLevelType w:val="hybridMultilevel"/>
    <w:tmpl w:val="BAA02E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FD"/>
    <w:rsid w:val="00023E1E"/>
    <w:rsid w:val="00034178"/>
    <w:rsid w:val="000925C0"/>
    <w:rsid w:val="00195E7A"/>
    <w:rsid w:val="00316C6E"/>
    <w:rsid w:val="004603FD"/>
    <w:rsid w:val="004D4162"/>
    <w:rsid w:val="0052507F"/>
    <w:rsid w:val="005D13CD"/>
    <w:rsid w:val="005E0132"/>
    <w:rsid w:val="006064FD"/>
    <w:rsid w:val="00692CA5"/>
    <w:rsid w:val="0075715B"/>
    <w:rsid w:val="00767BBB"/>
    <w:rsid w:val="007D591B"/>
    <w:rsid w:val="007F51E7"/>
    <w:rsid w:val="00872CCD"/>
    <w:rsid w:val="008B07E1"/>
    <w:rsid w:val="008F59BF"/>
    <w:rsid w:val="009952B1"/>
    <w:rsid w:val="00A02D3B"/>
    <w:rsid w:val="00BC4C08"/>
    <w:rsid w:val="00BE59D0"/>
    <w:rsid w:val="00C86057"/>
    <w:rsid w:val="00D53875"/>
    <w:rsid w:val="00D63EB1"/>
    <w:rsid w:val="00E223C7"/>
    <w:rsid w:val="00E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E18E-B080-4E66-8987-8079BAAA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2018-09-04T04:28:00Z</cp:lastPrinted>
  <dcterms:created xsi:type="dcterms:W3CDTF">2018-08-22T11:01:00Z</dcterms:created>
  <dcterms:modified xsi:type="dcterms:W3CDTF">2018-09-11T10:22:00Z</dcterms:modified>
</cp:coreProperties>
</file>