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B" w:rsidRPr="00DA36F2" w:rsidRDefault="00DA36F2" w:rsidP="00A3668B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DA36F2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Потребитель и закон. Платежные услуги. </w:t>
      </w:r>
      <w:r w:rsidR="00A3668B" w:rsidRPr="00DA36F2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Правила платежной безопасности</w:t>
      </w:r>
    </w:p>
    <w:p w:rsidR="00BF35DB" w:rsidRPr="00A3668B" w:rsidRDefault="00BF35DB" w:rsidP="00BF35D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F35DB" w:rsidRPr="00A3668B" w:rsidRDefault="00BF35DB" w:rsidP="00BF35D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3668B">
        <w:rPr>
          <w:color w:val="000000"/>
          <w:sz w:val="26"/>
          <w:szCs w:val="26"/>
        </w:rPr>
        <w:t xml:space="preserve">Платежные услуги — это перевод денежных средств платежной организацией (посредником) от плательщика получателю. Платежные услуги </w:t>
      </w:r>
    </w:p>
    <w:p w:rsidR="00BF35DB" w:rsidRPr="00A3668B" w:rsidRDefault="00BF35DB" w:rsidP="00BF35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668B">
        <w:rPr>
          <w:color w:val="000000"/>
          <w:sz w:val="26"/>
          <w:szCs w:val="26"/>
        </w:rPr>
        <w:t>регулируются главным образом законами о платежной системе, о защите прав потребителей и о приеме платежей.</w:t>
      </w:r>
    </w:p>
    <w:p w:rsidR="00BF35DB" w:rsidRPr="00A3668B" w:rsidRDefault="00BF35DB" w:rsidP="00BF35D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3668B">
        <w:rPr>
          <w:color w:val="000000"/>
          <w:sz w:val="26"/>
          <w:szCs w:val="26"/>
        </w:rPr>
        <w:t>Плательщик переводит платежной организации средства в безналичной форме или вносит наличными.</w:t>
      </w:r>
    </w:p>
    <w:p w:rsidR="00BF35DB" w:rsidRPr="00A3668B" w:rsidRDefault="00BF35DB" w:rsidP="00BF35D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3668B">
        <w:rPr>
          <w:color w:val="000000"/>
          <w:sz w:val="26"/>
          <w:szCs w:val="26"/>
        </w:rPr>
        <w:t>Платежная организация по поручению плательщика производит безналичную оплату товаров, работ, услуг, денежные переводы физлицам и т.п</w:t>
      </w:r>
      <w:r w:rsidR="00A3668B" w:rsidRPr="00A3668B">
        <w:rPr>
          <w:color w:val="000000"/>
          <w:sz w:val="26"/>
          <w:szCs w:val="26"/>
        </w:rPr>
        <w:t>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При использовании платежных услуг всегда нужно знать: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1.  Сумму денег на своем счете или в электронном кошельке.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2.  Размер комиссий по предстоящим платежам. 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Это особенно важно для небанковских терминалов и банкоматов, перевода средств между разными платежными системами или валютами.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3.   Контакты службы поддержки платежной организации, куда можно обратиться, если кошелек был «взломан», карта потерялась, скомпрометирована, или с нее без согласия держателя списаны деньги.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Правила платежной безопасности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1.  Совершать покупки в интернете с помощью отдельной карты и на проверенных сайтах.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2.  Желательно подключить SMS-уведомления по используемой банковской карте. 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3.  Сообщить актуальные контактные данные.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4.   Не допускать посторонних к банковской карте, электронному кошельку, мобильному телефону и компьютеру.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5.  PIN-код нужно помнить, нигде не записывать в явном виде, никому не говорить, никогда не вводить в интернете, прикрывать рукой при вводе. 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6.  Использовать сложные и разные пароли, регулярно их менять, никому не сообщать, не пересылать по электронной почте и в SMS.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7.  Не использовать функцию запоминания паролей и автоматической авторизации в платежных интернет-сервисах.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8.  Регулярно удалять информацию о платежах с помощью очистки буфера файлов (</w:t>
      </w:r>
      <w:proofErr w:type="spellStart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cache</w:t>
      </w:r>
      <w:proofErr w:type="spellEnd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) и файлов сохранения данных (</w:t>
      </w:r>
      <w:proofErr w:type="spellStart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cookies</w:t>
      </w:r>
      <w:proofErr w:type="spellEnd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).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9.  Избегать SMS-платежей на короткие номера для оплаты интернет-услуг и переводов непроверенным получателям.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10.  Не реагировать на сообщения, предлагающие перерегистрироваться, повторно ввести данные, перезвонить и т. п. 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11.   Незамедлительно сообщить в платежную организацию, если «взломан» кошелек, карта потерялась, скомпрометирована, или с нее без согласия дер-</w:t>
      </w:r>
    </w:p>
    <w:p w:rsidR="00A3668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proofErr w:type="spellStart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жателя</w:t>
      </w:r>
      <w:proofErr w:type="spellEnd"/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 xml:space="preserve"> списаны деньги.</w:t>
      </w:r>
    </w:p>
    <w:p w:rsidR="00BF35DB" w:rsidRPr="00A3668B" w:rsidRDefault="00A3668B" w:rsidP="00A366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6"/>
          <w:szCs w:val="26"/>
          <w:bdr w:val="none" w:sz="0" w:space="0" w:color="auto" w:frame="1"/>
        </w:rPr>
      </w:pPr>
      <w:r w:rsidRPr="00A3668B">
        <w:rPr>
          <w:rStyle w:val="a7"/>
          <w:i w:val="0"/>
          <w:color w:val="000000"/>
          <w:sz w:val="26"/>
          <w:szCs w:val="26"/>
          <w:bdr w:val="none" w:sz="0" w:space="0" w:color="auto" w:frame="1"/>
        </w:rPr>
        <w:t>12. При пользовании банкоматом проявлять осторожность, обращать внимание на посторонних вокруг, и на подозрительные устройства и накладки в местах ввода PIN-кода и карты.</w:t>
      </w:r>
      <w:bookmarkStart w:id="0" w:name="_GoBack"/>
      <w:bookmarkEnd w:id="0"/>
    </w:p>
    <w:sectPr w:rsidR="00BF35DB" w:rsidRPr="00A3668B" w:rsidSect="00DA36F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6"/>
    <w:rsid w:val="000129D1"/>
    <w:rsid w:val="00251FAB"/>
    <w:rsid w:val="00267F57"/>
    <w:rsid w:val="00366A7E"/>
    <w:rsid w:val="00482713"/>
    <w:rsid w:val="004F42E0"/>
    <w:rsid w:val="00585A70"/>
    <w:rsid w:val="005B23FD"/>
    <w:rsid w:val="007571B4"/>
    <w:rsid w:val="00887762"/>
    <w:rsid w:val="009521A1"/>
    <w:rsid w:val="00A3668B"/>
    <w:rsid w:val="00AA0856"/>
    <w:rsid w:val="00AA475C"/>
    <w:rsid w:val="00BF35DB"/>
    <w:rsid w:val="00D04B5E"/>
    <w:rsid w:val="00D13CF8"/>
    <w:rsid w:val="00DA36F2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E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A7E"/>
    <w:rPr>
      <w:rFonts w:ascii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character" w:customStyle="1" w:styleId="a4">
    <w:name w:val="Основной текст_"/>
    <w:basedOn w:val="a0"/>
    <w:rsid w:val="00AA475C"/>
    <w:rPr>
      <w:spacing w:val="9"/>
      <w:sz w:val="19"/>
      <w:szCs w:val="19"/>
      <w:lang w:bidi="ar-SA"/>
    </w:rPr>
  </w:style>
  <w:style w:type="paragraph" w:styleId="a5">
    <w:name w:val="Normal (Web)"/>
    <w:basedOn w:val="a"/>
    <w:uiPriority w:val="99"/>
    <w:semiHidden/>
    <w:unhideWhenUsed/>
    <w:rsid w:val="00AA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5C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AA4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E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A7E"/>
    <w:rPr>
      <w:rFonts w:ascii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character" w:customStyle="1" w:styleId="a4">
    <w:name w:val="Основной текст_"/>
    <w:basedOn w:val="a0"/>
    <w:rsid w:val="00AA475C"/>
    <w:rPr>
      <w:spacing w:val="9"/>
      <w:sz w:val="19"/>
      <w:szCs w:val="19"/>
      <w:lang w:bidi="ar-SA"/>
    </w:rPr>
  </w:style>
  <w:style w:type="paragraph" w:styleId="a5">
    <w:name w:val="Normal (Web)"/>
    <w:basedOn w:val="a"/>
    <w:uiPriority w:val="99"/>
    <w:semiHidden/>
    <w:unhideWhenUsed/>
    <w:rsid w:val="00AA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5C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AA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2018-05-31T07:18:00Z</cp:lastPrinted>
  <dcterms:created xsi:type="dcterms:W3CDTF">2020-07-15T08:54:00Z</dcterms:created>
  <dcterms:modified xsi:type="dcterms:W3CDTF">2022-10-28T09:02:00Z</dcterms:modified>
</cp:coreProperties>
</file>